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A0AF5" w14:textId="5148EE6F" w:rsidR="0010207C" w:rsidRDefault="0010207C" w:rsidP="0010207C">
      <w:pPr>
        <w:jc w:val="center"/>
        <w:rPr>
          <w:rFonts w:ascii="Helvetica" w:hAnsi="Helvetica" w:cs="Helvetica"/>
          <w:b/>
          <w:bCs/>
          <w:sz w:val="28"/>
          <w:szCs w:val="28"/>
        </w:rPr>
      </w:pPr>
      <w:r w:rsidRPr="0010207C">
        <w:rPr>
          <w:rFonts w:ascii="Helvetica" w:hAnsi="Helvetica" w:cs="Helvetica"/>
          <w:b/>
          <w:bCs/>
          <w:sz w:val="28"/>
          <w:szCs w:val="28"/>
        </w:rPr>
        <w:t xml:space="preserve">Agreement </w:t>
      </w:r>
      <w:proofErr w:type="gramStart"/>
      <w:r w:rsidRPr="0010207C">
        <w:rPr>
          <w:rFonts w:ascii="Helvetica" w:hAnsi="Helvetica" w:cs="Helvetica"/>
          <w:b/>
          <w:bCs/>
          <w:sz w:val="28"/>
          <w:szCs w:val="28"/>
        </w:rPr>
        <w:t>To</w:t>
      </w:r>
      <w:proofErr w:type="gramEnd"/>
      <w:r w:rsidRPr="0010207C">
        <w:rPr>
          <w:rFonts w:ascii="Helvetica" w:hAnsi="Helvetica" w:cs="Helvetica"/>
          <w:b/>
          <w:bCs/>
          <w:sz w:val="28"/>
          <w:szCs w:val="28"/>
        </w:rPr>
        <w:t xml:space="preserve"> Carry Ep</w:t>
      </w:r>
      <w:r w:rsidRPr="0010207C">
        <w:rPr>
          <w:rFonts w:ascii="Helvetica" w:hAnsi="Helvetica" w:cs="Helvetica"/>
          <w:b/>
          <w:bCs/>
          <w:sz w:val="28"/>
          <w:szCs w:val="28"/>
        </w:rPr>
        <w:t>inephrine</w:t>
      </w:r>
    </w:p>
    <w:p w14:paraId="75EFFF93" w14:textId="77777777" w:rsidR="0010207C" w:rsidRPr="0010207C" w:rsidRDefault="0010207C" w:rsidP="0010207C">
      <w:pPr>
        <w:jc w:val="center"/>
        <w:rPr>
          <w:rFonts w:ascii="Helvetica" w:hAnsi="Helvetica" w:cs="Helvetica"/>
          <w:b/>
          <w:bCs/>
          <w:sz w:val="8"/>
          <w:szCs w:val="8"/>
        </w:rPr>
      </w:pPr>
    </w:p>
    <w:p w14:paraId="23ADE361" w14:textId="77777777" w:rsidR="0010207C" w:rsidRDefault="0010207C" w:rsidP="00DC14B9">
      <w:pPr>
        <w:jc w:val="both"/>
        <w:rPr>
          <w:rFonts w:ascii="Helvetica" w:hAnsi="Helvetica" w:cs="Helvetica"/>
        </w:rPr>
      </w:pPr>
      <w:r w:rsidRPr="0010207C">
        <w:rPr>
          <w:rFonts w:ascii="Helvetica" w:hAnsi="Helvetica" w:cs="Helvetica"/>
        </w:rPr>
        <w:t xml:space="preserve">Epinephrine </w:t>
      </w:r>
      <w:r w:rsidRPr="0010207C">
        <w:rPr>
          <w:rFonts w:ascii="Helvetica" w:hAnsi="Helvetica" w:cs="Helvetica"/>
        </w:rPr>
        <w:t xml:space="preserve">and Benadryl must be available with allergen administration, even if you have been on therapy for multiple years. Epinephrine is the first line medication given for anaphylaxis. If life threatening symptoms are going to occur, there is a 97% incidence that they will occur within 20 minutes after the allergen is administered but could occur up to 6 hours later. </w:t>
      </w:r>
    </w:p>
    <w:p w14:paraId="7A63A945" w14:textId="77777777" w:rsidR="0010207C" w:rsidRPr="0010207C" w:rsidRDefault="0010207C" w:rsidP="0010207C">
      <w:pPr>
        <w:pStyle w:val="NoSpacing"/>
        <w:numPr>
          <w:ilvl w:val="0"/>
          <w:numId w:val="1"/>
        </w:numPr>
        <w:rPr>
          <w:rFonts w:ascii="Helvetica" w:hAnsi="Helvetica" w:cs="Helvetica"/>
        </w:rPr>
      </w:pPr>
      <w:r w:rsidRPr="0010207C">
        <w:rPr>
          <w:rFonts w:ascii="Helvetica" w:hAnsi="Helvetica" w:cs="Helvetica"/>
        </w:rPr>
        <w:t xml:space="preserve">The most distinctive symptoms of anaphylaxis include: </w:t>
      </w:r>
    </w:p>
    <w:p w14:paraId="0A0106EF" w14:textId="77777777" w:rsidR="0010207C" w:rsidRPr="0010207C" w:rsidRDefault="0010207C" w:rsidP="0010207C">
      <w:pPr>
        <w:pStyle w:val="NoSpacing"/>
        <w:numPr>
          <w:ilvl w:val="0"/>
          <w:numId w:val="1"/>
        </w:numPr>
        <w:rPr>
          <w:rFonts w:ascii="Helvetica" w:hAnsi="Helvetica" w:cs="Helvetica"/>
        </w:rPr>
      </w:pPr>
      <w:r w:rsidRPr="0010207C">
        <w:rPr>
          <w:rFonts w:ascii="Helvetica" w:hAnsi="Helvetica" w:cs="Helvetica"/>
        </w:rPr>
        <w:t xml:space="preserve">Swelling of the throat, lips, tongue, or around the eyes </w:t>
      </w:r>
    </w:p>
    <w:p w14:paraId="31F5BDE8" w14:textId="77777777" w:rsidR="0010207C" w:rsidRPr="0010207C" w:rsidRDefault="0010207C" w:rsidP="0010207C">
      <w:pPr>
        <w:pStyle w:val="NoSpacing"/>
        <w:numPr>
          <w:ilvl w:val="0"/>
          <w:numId w:val="1"/>
        </w:numPr>
        <w:rPr>
          <w:rFonts w:ascii="Helvetica" w:hAnsi="Helvetica" w:cs="Helvetica"/>
        </w:rPr>
      </w:pPr>
      <w:r w:rsidRPr="0010207C">
        <w:rPr>
          <w:rFonts w:ascii="Helvetica" w:hAnsi="Helvetica" w:cs="Helvetica"/>
        </w:rPr>
        <w:t xml:space="preserve">Difficulty breathing or swallowing </w:t>
      </w:r>
    </w:p>
    <w:p w14:paraId="2E366AFB" w14:textId="38E257E7" w:rsidR="0010207C" w:rsidRDefault="0010207C" w:rsidP="0010207C">
      <w:pPr>
        <w:pStyle w:val="NoSpacing"/>
        <w:numPr>
          <w:ilvl w:val="0"/>
          <w:numId w:val="1"/>
        </w:numPr>
        <w:rPr>
          <w:rFonts w:ascii="Helvetica" w:hAnsi="Helvetica" w:cs="Helvetica"/>
        </w:rPr>
      </w:pPr>
      <w:r w:rsidRPr="0010207C">
        <w:rPr>
          <w:rFonts w:ascii="Helvetica" w:hAnsi="Helvetica" w:cs="Helvetica"/>
        </w:rPr>
        <w:t xml:space="preserve">Hives </w:t>
      </w:r>
    </w:p>
    <w:p w14:paraId="5E5310CF" w14:textId="77777777" w:rsidR="0010207C" w:rsidRPr="0010207C" w:rsidRDefault="0010207C" w:rsidP="0010207C">
      <w:pPr>
        <w:pStyle w:val="NoSpacing"/>
        <w:ind w:left="720"/>
        <w:rPr>
          <w:rFonts w:ascii="Helvetica" w:hAnsi="Helvetica" w:cs="Helvetica"/>
        </w:rPr>
      </w:pPr>
    </w:p>
    <w:p w14:paraId="2E6BE01C" w14:textId="7B816617" w:rsidR="0010207C" w:rsidRDefault="0010207C" w:rsidP="00DC14B9">
      <w:pPr>
        <w:jc w:val="both"/>
        <w:rPr>
          <w:rFonts w:ascii="Helvetica" w:hAnsi="Helvetica" w:cs="Helvetica"/>
        </w:rPr>
      </w:pPr>
      <w:r w:rsidRPr="0010207C">
        <w:rPr>
          <w:rFonts w:ascii="Helvetica" w:hAnsi="Helvetica" w:cs="Helvetica"/>
        </w:rPr>
        <w:t xml:space="preserve">Other common symptoms of anaphylaxis may include: </w:t>
      </w:r>
    </w:p>
    <w:p w14:paraId="4B9CCD7D" w14:textId="77777777" w:rsidR="0010207C" w:rsidRPr="0010207C" w:rsidRDefault="0010207C" w:rsidP="0010207C">
      <w:pPr>
        <w:pStyle w:val="NoSpacing"/>
        <w:numPr>
          <w:ilvl w:val="0"/>
          <w:numId w:val="2"/>
        </w:numPr>
        <w:rPr>
          <w:rFonts w:ascii="Helvetica" w:hAnsi="Helvetica" w:cs="Helvetica"/>
        </w:rPr>
      </w:pPr>
      <w:r w:rsidRPr="0010207C">
        <w:rPr>
          <w:rFonts w:ascii="Helvetica" w:hAnsi="Helvetica" w:cs="Helvetica"/>
        </w:rPr>
        <w:t xml:space="preserve">Metallic taste or itching of the mouth </w:t>
      </w:r>
    </w:p>
    <w:p w14:paraId="621FE9B0" w14:textId="77777777" w:rsidR="0010207C" w:rsidRPr="0010207C" w:rsidRDefault="0010207C" w:rsidP="0010207C">
      <w:pPr>
        <w:pStyle w:val="NoSpacing"/>
        <w:numPr>
          <w:ilvl w:val="0"/>
          <w:numId w:val="2"/>
        </w:numPr>
        <w:rPr>
          <w:rFonts w:ascii="Helvetica" w:hAnsi="Helvetica" w:cs="Helvetica"/>
        </w:rPr>
      </w:pPr>
      <w:r w:rsidRPr="0010207C">
        <w:rPr>
          <w:rFonts w:ascii="Helvetica" w:hAnsi="Helvetica" w:cs="Helvetica"/>
        </w:rPr>
        <w:t xml:space="preserve">Generalized flushing, itching, or redness of the skin </w:t>
      </w:r>
    </w:p>
    <w:p w14:paraId="4CBFD923" w14:textId="77777777" w:rsidR="0010207C" w:rsidRPr="0010207C" w:rsidRDefault="0010207C" w:rsidP="0010207C">
      <w:pPr>
        <w:pStyle w:val="NoSpacing"/>
        <w:numPr>
          <w:ilvl w:val="0"/>
          <w:numId w:val="2"/>
        </w:numPr>
        <w:rPr>
          <w:rFonts w:ascii="Helvetica" w:hAnsi="Helvetica" w:cs="Helvetica"/>
        </w:rPr>
      </w:pPr>
      <w:r w:rsidRPr="0010207C">
        <w:rPr>
          <w:rFonts w:ascii="Helvetica" w:hAnsi="Helvetica" w:cs="Helvetica"/>
        </w:rPr>
        <w:t xml:space="preserve">Abdominal cramps, nausea, vomiting, or diarrhea </w:t>
      </w:r>
    </w:p>
    <w:p w14:paraId="4763867B" w14:textId="77777777" w:rsidR="0010207C" w:rsidRPr="0010207C" w:rsidRDefault="0010207C" w:rsidP="0010207C">
      <w:pPr>
        <w:pStyle w:val="NoSpacing"/>
        <w:numPr>
          <w:ilvl w:val="0"/>
          <w:numId w:val="2"/>
        </w:numPr>
        <w:rPr>
          <w:rFonts w:ascii="Helvetica" w:hAnsi="Helvetica" w:cs="Helvetica"/>
        </w:rPr>
      </w:pPr>
      <w:r w:rsidRPr="0010207C">
        <w:rPr>
          <w:rFonts w:ascii="Helvetica" w:hAnsi="Helvetica" w:cs="Helvetica"/>
        </w:rPr>
        <w:t xml:space="preserve">Increased heart rate </w:t>
      </w:r>
    </w:p>
    <w:p w14:paraId="0B1175C0" w14:textId="77777777" w:rsidR="0010207C" w:rsidRPr="0010207C" w:rsidRDefault="0010207C" w:rsidP="0010207C">
      <w:pPr>
        <w:pStyle w:val="NoSpacing"/>
        <w:numPr>
          <w:ilvl w:val="0"/>
          <w:numId w:val="2"/>
        </w:numPr>
        <w:rPr>
          <w:rFonts w:ascii="Helvetica" w:hAnsi="Helvetica" w:cs="Helvetica"/>
        </w:rPr>
      </w:pPr>
      <w:r w:rsidRPr="0010207C">
        <w:rPr>
          <w:rFonts w:ascii="Helvetica" w:hAnsi="Helvetica" w:cs="Helvetica"/>
        </w:rPr>
        <w:t xml:space="preserve">Sudden decrease in blood pressure (and accompanying paleness) </w:t>
      </w:r>
    </w:p>
    <w:p w14:paraId="306A7FCA" w14:textId="77777777" w:rsidR="0010207C" w:rsidRPr="0010207C" w:rsidRDefault="0010207C" w:rsidP="0010207C">
      <w:pPr>
        <w:pStyle w:val="NoSpacing"/>
        <w:numPr>
          <w:ilvl w:val="0"/>
          <w:numId w:val="2"/>
        </w:numPr>
        <w:rPr>
          <w:rFonts w:ascii="Helvetica" w:hAnsi="Helvetica" w:cs="Helvetica"/>
        </w:rPr>
      </w:pPr>
      <w:r w:rsidRPr="0010207C">
        <w:rPr>
          <w:rFonts w:ascii="Helvetica" w:hAnsi="Helvetica" w:cs="Helvetica"/>
        </w:rPr>
        <w:t xml:space="preserve">Sudden feeling of weakness and/or collapse </w:t>
      </w:r>
    </w:p>
    <w:p w14:paraId="64F1EE57" w14:textId="77777777" w:rsidR="0010207C" w:rsidRPr="0010207C" w:rsidRDefault="0010207C" w:rsidP="0010207C">
      <w:pPr>
        <w:pStyle w:val="NoSpacing"/>
        <w:numPr>
          <w:ilvl w:val="0"/>
          <w:numId w:val="2"/>
        </w:numPr>
        <w:rPr>
          <w:rFonts w:ascii="Helvetica" w:hAnsi="Helvetica" w:cs="Helvetica"/>
        </w:rPr>
      </w:pPr>
      <w:r w:rsidRPr="0010207C">
        <w:rPr>
          <w:rFonts w:ascii="Helvetica" w:hAnsi="Helvetica" w:cs="Helvetica"/>
        </w:rPr>
        <w:t xml:space="preserve">Anxiety or an overwhelming sense of doom </w:t>
      </w:r>
    </w:p>
    <w:p w14:paraId="62F8494C" w14:textId="30F96EF6" w:rsidR="0010207C" w:rsidRDefault="0010207C" w:rsidP="0010207C">
      <w:pPr>
        <w:pStyle w:val="NoSpacing"/>
        <w:numPr>
          <w:ilvl w:val="0"/>
          <w:numId w:val="2"/>
        </w:numPr>
        <w:rPr>
          <w:rFonts w:ascii="Helvetica" w:hAnsi="Helvetica" w:cs="Helvetica"/>
        </w:rPr>
      </w:pPr>
      <w:r w:rsidRPr="0010207C">
        <w:rPr>
          <w:rFonts w:ascii="Helvetica" w:hAnsi="Helvetica" w:cs="Helvetica"/>
        </w:rPr>
        <w:t xml:space="preserve">Loss of consciousness </w:t>
      </w:r>
    </w:p>
    <w:p w14:paraId="6C228FE8" w14:textId="77777777" w:rsidR="0010207C" w:rsidRPr="0010207C" w:rsidRDefault="0010207C" w:rsidP="0010207C">
      <w:pPr>
        <w:pStyle w:val="NoSpacing"/>
        <w:ind w:left="720"/>
        <w:rPr>
          <w:rFonts w:ascii="Helvetica" w:hAnsi="Helvetica" w:cs="Helvetica"/>
        </w:rPr>
      </w:pPr>
    </w:p>
    <w:p w14:paraId="2CEDF150" w14:textId="77777777" w:rsidR="0010207C" w:rsidRDefault="0010207C" w:rsidP="00DC14B9">
      <w:pPr>
        <w:jc w:val="both"/>
        <w:rPr>
          <w:rFonts w:ascii="Helvetica" w:hAnsi="Helvetica" w:cs="Helvetica"/>
        </w:rPr>
      </w:pPr>
      <w:r w:rsidRPr="0010207C">
        <w:rPr>
          <w:rFonts w:ascii="Helvetica" w:hAnsi="Helvetica" w:cs="Helvetica"/>
        </w:rPr>
        <w:t>If the above symptoms occur in a mild non-</w:t>
      </w:r>
      <w:proofErr w:type="gramStart"/>
      <w:r w:rsidRPr="0010207C">
        <w:rPr>
          <w:rFonts w:ascii="Helvetica" w:hAnsi="Helvetica" w:cs="Helvetica"/>
        </w:rPr>
        <w:t>life threatening</w:t>
      </w:r>
      <w:proofErr w:type="gramEnd"/>
      <w:r w:rsidRPr="0010207C">
        <w:rPr>
          <w:rFonts w:ascii="Helvetica" w:hAnsi="Helvetica" w:cs="Helvetica"/>
        </w:rPr>
        <w:t xml:space="preserve"> form, take 1-2 Benadryl. Do not drive after taking Benadryl. Please notify our office if any symptoms occur. </w:t>
      </w:r>
    </w:p>
    <w:p w14:paraId="64118294" w14:textId="77777777" w:rsidR="0010207C" w:rsidRDefault="0010207C" w:rsidP="00DC14B9">
      <w:pPr>
        <w:jc w:val="both"/>
        <w:rPr>
          <w:rFonts w:ascii="Helvetica" w:hAnsi="Helvetica" w:cs="Helvetica"/>
        </w:rPr>
      </w:pPr>
      <w:r w:rsidRPr="0010207C">
        <w:rPr>
          <w:rFonts w:ascii="Helvetica" w:hAnsi="Helvetica" w:cs="Helvetica"/>
        </w:rPr>
        <w:t xml:space="preserve">If life threatening symptoms occur outside of our office, follow these steps: </w:t>
      </w:r>
    </w:p>
    <w:p w14:paraId="2A695D66" w14:textId="63F07145" w:rsidR="0010207C" w:rsidRPr="0010207C" w:rsidRDefault="0010207C" w:rsidP="0010207C">
      <w:pPr>
        <w:pStyle w:val="NoSpacing"/>
        <w:numPr>
          <w:ilvl w:val="0"/>
          <w:numId w:val="3"/>
        </w:numPr>
        <w:rPr>
          <w:rFonts w:ascii="Helvetica" w:hAnsi="Helvetica" w:cs="Helvetica"/>
        </w:rPr>
      </w:pPr>
      <w:r w:rsidRPr="0010207C">
        <w:rPr>
          <w:rFonts w:ascii="Helvetica" w:hAnsi="Helvetica" w:cs="Helvetica"/>
        </w:rPr>
        <w:t xml:space="preserve">Use Epi-Pen </w:t>
      </w:r>
    </w:p>
    <w:p w14:paraId="199D2FF6" w14:textId="15B127C5" w:rsidR="0010207C" w:rsidRPr="0010207C" w:rsidRDefault="0010207C" w:rsidP="0010207C">
      <w:pPr>
        <w:pStyle w:val="NoSpacing"/>
        <w:numPr>
          <w:ilvl w:val="0"/>
          <w:numId w:val="3"/>
        </w:numPr>
        <w:rPr>
          <w:rFonts w:ascii="Helvetica" w:hAnsi="Helvetica" w:cs="Helvetica"/>
        </w:rPr>
      </w:pPr>
      <w:r w:rsidRPr="0010207C">
        <w:rPr>
          <w:rFonts w:ascii="Helvetica" w:hAnsi="Helvetica" w:cs="Helvetica"/>
        </w:rPr>
        <w:t xml:space="preserve">Call 911 </w:t>
      </w:r>
    </w:p>
    <w:p w14:paraId="14AD98F9" w14:textId="21AA9211" w:rsidR="0010207C" w:rsidRPr="0010207C" w:rsidRDefault="0010207C" w:rsidP="0010207C">
      <w:pPr>
        <w:pStyle w:val="NoSpacing"/>
        <w:numPr>
          <w:ilvl w:val="0"/>
          <w:numId w:val="3"/>
        </w:numPr>
        <w:rPr>
          <w:rFonts w:ascii="Helvetica" w:hAnsi="Helvetica" w:cs="Helvetica"/>
        </w:rPr>
      </w:pPr>
      <w:r w:rsidRPr="0010207C">
        <w:rPr>
          <w:rFonts w:ascii="Helvetica" w:hAnsi="Helvetica" w:cs="Helvetica"/>
        </w:rPr>
        <w:t xml:space="preserve">Take 2 Benadryl </w:t>
      </w:r>
    </w:p>
    <w:p w14:paraId="39FE0735" w14:textId="37AB5780" w:rsidR="0010207C" w:rsidRDefault="0010207C" w:rsidP="0010207C">
      <w:pPr>
        <w:pStyle w:val="NoSpacing"/>
        <w:numPr>
          <w:ilvl w:val="0"/>
          <w:numId w:val="3"/>
        </w:numPr>
        <w:rPr>
          <w:rFonts w:ascii="Helvetica" w:hAnsi="Helvetica" w:cs="Helvetica"/>
        </w:rPr>
      </w:pPr>
      <w:r w:rsidRPr="0010207C">
        <w:rPr>
          <w:rFonts w:ascii="Helvetica" w:hAnsi="Helvetica" w:cs="Helvetica"/>
        </w:rPr>
        <w:t>If symptoms return and emergency personnel have not responded the 2nd dose of epinephrine may be administered</w:t>
      </w:r>
      <w:r w:rsidRPr="0010207C">
        <w:rPr>
          <w:rFonts w:ascii="Helvetica" w:hAnsi="Helvetica" w:cs="Helvetica"/>
        </w:rPr>
        <w:t>.</w:t>
      </w:r>
      <w:r w:rsidRPr="0010207C">
        <w:rPr>
          <w:rFonts w:ascii="Helvetica" w:hAnsi="Helvetica" w:cs="Helvetica"/>
        </w:rPr>
        <w:t xml:space="preserve"> </w:t>
      </w:r>
    </w:p>
    <w:p w14:paraId="4348A403" w14:textId="77777777" w:rsidR="0010207C" w:rsidRPr="0010207C" w:rsidRDefault="0010207C" w:rsidP="0010207C">
      <w:pPr>
        <w:pStyle w:val="NoSpacing"/>
        <w:ind w:left="720"/>
        <w:rPr>
          <w:rFonts w:ascii="Helvetica" w:hAnsi="Helvetica" w:cs="Helvetica"/>
        </w:rPr>
      </w:pPr>
    </w:p>
    <w:p w14:paraId="42AC3616" w14:textId="795ADF01" w:rsidR="00DC14B9" w:rsidRPr="0010207C" w:rsidRDefault="0010207C" w:rsidP="00DC14B9">
      <w:pPr>
        <w:jc w:val="both"/>
        <w:rPr>
          <w:rFonts w:ascii="Helvetica" w:hAnsi="Helvetica" w:cs="Helvetica"/>
        </w:rPr>
      </w:pPr>
      <w:r w:rsidRPr="0010207C">
        <w:rPr>
          <w:rFonts w:ascii="Helvetica" w:hAnsi="Helvetica" w:cs="Helvetica"/>
        </w:rPr>
        <w:t xml:space="preserve">I understand and agree to carry an </w:t>
      </w:r>
      <w:r>
        <w:rPr>
          <w:rFonts w:ascii="Helvetica" w:hAnsi="Helvetica" w:cs="Helvetica"/>
        </w:rPr>
        <w:t>Epinephrine</w:t>
      </w:r>
      <w:r w:rsidRPr="0010207C">
        <w:rPr>
          <w:rFonts w:ascii="Helvetica" w:hAnsi="Helvetica" w:cs="Helvetica"/>
        </w:rPr>
        <w:t xml:space="preserve"> for as long as I am on immunotherapy. I understand that discontinuing the </w:t>
      </w:r>
      <w:r>
        <w:rPr>
          <w:rFonts w:ascii="Helvetica" w:hAnsi="Helvetica" w:cs="Helvetica"/>
        </w:rPr>
        <w:t>drops</w:t>
      </w:r>
      <w:r w:rsidRPr="0010207C">
        <w:rPr>
          <w:rFonts w:ascii="Helvetica" w:hAnsi="Helvetica" w:cs="Helvetica"/>
        </w:rPr>
        <w:t xml:space="preserve"> or taking the </w:t>
      </w:r>
      <w:r>
        <w:rPr>
          <w:rFonts w:ascii="Helvetica" w:hAnsi="Helvetica" w:cs="Helvetica"/>
        </w:rPr>
        <w:t>drops</w:t>
      </w:r>
      <w:r w:rsidRPr="0010207C">
        <w:rPr>
          <w:rFonts w:ascii="Helvetica" w:hAnsi="Helvetica" w:cs="Helvetica"/>
        </w:rPr>
        <w:t xml:space="preserve"> irregularly may result in worsening of my allergy symptoms and/or trigger one or more of the above-mentioned reactions when resuming therapy. </w:t>
      </w:r>
    </w:p>
    <w:p w14:paraId="1A5DADEB" w14:textId="77777777" w:rsidR="00DC14B9" w:rsidRPr="0010207C" w:rsidRDefault="00DC14B9" w:rsidP="00DC14B9">
      <w:pPr>
        <w:jc w:val="both"/>
        <w:rPr>
          <w:rFonts w:ascii="Helvetica" w:hAnsi="Helvetica" w:cs="Helvetica"/>
        </w:rPr>
      </w:pPr>
    </w:p>
    <w:p w14:paraId="6EAEDA00" w14:textId="40AF2006" w:rsidR="00DC14B9" w:rsidRPr="0010207C" w:rsidRDefault="00DC14B9" w:rsidP="00DC14B9">
      <w:pPr>
        <w:jc w:val="both"/>
        <w:rPr>
          <w:rFonts w:ascii="Helvetica" w:hAnsi="Helvetica" w:cs="Helvetica"/>
        </w:rPr>
      </w:pPr>
      <w:r w:rsidRPr="0010207C">
        <w:rPr>
          <w:rFonts w:ascii="Helvetica" w:hAnsi="Helvetica" w:cs="Helvetica"/>
        </w:rPr>
        <w:t>___________________________</w:t>
      </w:r>
      <w:r w:rsidRPr="0010207C">
        <w:rPr>
          <w:rFonts w:ascii="Helvetica" w:hAnsi="Helvetica" w:cs="Helvetica"/>
        </w:rPr>
        <w:tab/>
        <w:t>____________________________</w:t>
      </w:r>
      <w:r w:rsidRPr="0010207C">
        <w:rPr>
          <w:rFonts w:ascii="Helvetica" w:hAnsi="Helvetica" w:cs="Helvetica"/>
        </w:rPr>
        <w:tab/>
      </w:r>
      <w:r w:rsidRPr="0010207C">
        <w:rPr>
          <w:rFonts w:ascii="Helvetica" w:hAnsi="Helvetica" w:cs="Helvetica"/>
        </w:rPr>
        <w:tab/>
        <w:t>___________</w:t>
      </w:r>
    </w:p>
    <w:p w14:paraId="0CAC9D11" w14:textId="77777777" w:rsidR="00DC14B9" w:rsidRPr="0010207C" w:rsidRDefault="00DC14B9" w:rsidP="00DC14B9">
      <w:pPr>
        <w:jc w:val="both"/>
        <w:rPr>
          <w:rFonts w:ascii="Helvetica" w:hAnsi="Helvetica" w:cs="Helvetica"/>
        </w:rPr>
      </w:pPr>
      <w:r w:rsidRPr="0010207C">
        <w:rPr>
          <w:rFonts w:ascii="Helvetica" w:hAnsi="Helvetica" w:cs="Helvetica"/>
        </w:rPr>
        <w:t xml:space="preserve">Printed name of patient </w:t>
      </w:r>
      <w:r w:rsidRPr="0010207C">
        <w:rPr>
          <w:rFonts w:ascii="Helvetica" w:hAnsi="Helvetica" w:cs="Helvetica"/>
        </w:rPr>
        <w:tab/>
      </w:r>
      <w:r w:rsidRPr="0010207C">
        <w:rPr>
          <w:rFonts w:ascii="Helvetica" w:hAnsi="Helvetica" w:cs="Helvetica"/>
        </w:rPr>
        <w:tab/>
      </w:r>
      <w:proofErr w:type="spellStart"/>
      <w:r w:rsidRPr="0010207C">
        <w:rPr>
          <w:rFonts w:ascii="Helvetica" w:hAnsi="Helvetica" w:cs="Helvetica"/>
        </w:rPr>
        <w:t>Patient</w:t>
      </w:r>
      <w:proofErr w:type="spellEnd"/>
      <w:r w:rsidRPr="0010207C">
        <w:rPr>
          <w:rFonts w:ascii="Helvetica" w:hAnsi="Helvetica" w:cs="Helvetica"/>
        </w:rPr>
        <w:t xml:space="preserve"> signature (or legal guardian) </w:t>
      </w:r>
      <w:r w:rsidRPr="0010207C">
        <w:rPr>
          <w:rFonts w:ascii="Helvetica" w:hAnsi="Helvetica" w:cs="Helvetica"/>
        </w:rPr>
        <w:tab/>
      </w:r>
      <w:r w:rsidRPr="0010207C">
        <w:rPr>
          <w:rFonts w:ascii="Helvetica" w:hAnsi="Helvetica" w:cs="Helvetica"/>
        </w:rPr>
        <w:tab/>
      </w:r>
      <w:r w:rsidRPr="0010207C">
        <w:rPr>
          <w:rFonts w:ascii="Helvetica" w:hAnsi="Helvetica" w:cs="Helvetica"/>
        </w:rPr>
        <w:t xml:space="preserve">Date </w:t>
      </w:r>
    </w:p>
    <w:p w14:paraId="3774979F" w14:textId="77777777" w:rsidR="00DC14B9" w:rsidRPr="0010207C" w:rsidRDefault="00DC14B9" w:rsidP="00DC14B9">
      <w:pPr>
        <w:jc w:val="both"/>
        <w:rPr>
          <w:rFonts w:ascii="Helvetica" w:hAnsi="Helvetica" w:cs="Helvetica"/>
        </w:rPr>
      </w:pPr>
    </w:p>
    <w:p w14:paraId="2C47BA5E" w14:textId="20AB0412" w:rsidR="00DC14B9" w:rsidRPr="0010207C" w:rsidRDefault="00DC14B9" w:rsidP="00DC14B9">
      <w:pPr>
        <w:jc w:val="both"/>
        <w:rPr>
          <w:rFonts w:ascii="Helvetica" w:hAnsi="Helvetica" w:cs="Helvetica"/>
        </w:rPr>
      </w:pPr>
      <w:r w:rsidRPr="0010207C">
        <w:rPr>
          <w:rFonts w:ascii="Helvetica" w:hAnsi="Helvetica" w:cs="Helvetica"/>
        </w:rPr>
        <w:t>___________________________</w:t>
      </w:r>
    </w:p>
    <w:p w14:paraId="06506182" w14:textId="0EE96EAE" w:rsidR="00C463EB" w:rsidRPr="0010207C" w:rsidRDefault="00DC14B9" w:rsidP="00DC14B9">
      <w:pPr>
        <w:jc w:val="both"/>
        <w:rPr>
          <w:rFonts w:ascii="Helvetica" w:hAnsi="Helvetica" w:cs="Helvetica"/>
        </w:rPr>
      </w:pPr>
      <w:r w:rsidRPr="0010207C">
        <w:rPr>
          <w:rFonts w:ascii="Helvetica" w:hAnsi="Helvetica" w:cs="Helvetica"/>
        </w:rPr>
        <w:t>Witness signature</w:t>
      </w:r>
    </w:p>
    <w:sectPr w:rsidR="00C463EB" w:rsidRPr="0010207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17647" w14:textId="77777777" w:rsidR="00AE02FB" w:rsidRDefault="00AE02FB" w:rsidP="00DC14B9">
      <w:pPr>
        <w:spacing w:after="0" w:line="240" w:lineRule="auto"/>
      </w:pPr>
      <w:r>
        <w:separator/>
      </w:r>
    </w:p>
  </w:endnote>
  <w:endnote w:type="continuationSeparator" w:id="0">
    <w:p w14:paraId="57B43F60" w14:textId="77777777" w:rsidR="00AE02FB" w:rsidRDefault="00AE02FB" w:rsidP="00DC1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B43ED" w14:textId="4439F0CA" w:rsidR="00DC14B9" w:rsidRPr="00DC14B9" w:rsidRDefault="00DC14B9">
    <w:pPr>
      <w:pStyle w:val="Footer"/>
      <w:rPr>
        <w:rFonts w:ascii="Arial Nova Light" w:hAnsi="Arial Nova Light"/>
      </w:rPr>
    </w:pPr>
    <w:r w:rsidRPr="00DC14B9">
      <w:rPr>
        <w:rFonts w:ascii="Arial Nova Light" w:hAnsi="Arial Nova Light"/>
        <w:noProof/>
      </w:rPr>
      <mc:AlternateContent>
        <mc:Choice Requires="wps">
          <w:drawing>
            <wp:anchor distT="0" distB="0" distL="114300" distR="114300" simplePos="0" relativeHeight="251659264" behindDoc="0" locked="0" layoutInCell="1" allowOverlap="1" wp14:anchorId="2803EE02" wp14:editId="39CE8E68">
              <wp:simplePos x="0" y="0"/>
              <wp:positionH relativeFrom="column">
                <wp:posOffset>18989</wp:posOffset>
              </wp:positionH>
              <wp:positionV relativeFrom="paragraph">
                <wp:posOffset>-108996</wp:posOffset>
              </wp:positionV>
              <wp:extent cx="5924611" cy="18604"/>
              <wp:effectExtent l="0" t="0" r="0" b="0"/>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56998A" id="Rectangle 38" o:spid="_x0000_s1026" style="position:absolute;margin-left:1.5pt;margin-top:-8.6pt;width:466.5pt;height:1.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" fillcolor="black [3213]" stroked="f" strokeweight="1pt">
              <w10:wrap type="square"/>
            </v:rect>
          </w:pict>
        </mc:Fallback>
      </mc:AlternateContent>
    </w:r>
    <w:hyperlink r:id="rId1" w:history="1">
      <w:r w:rsidRPr="00DC14B9">
        <w:rPr>
          <w:rStyle w:val="Hyperlink"/>
          <w:rFonts w:ascii="Arial Nova Light" w:hAnsi="Arial Nova Light"/>
          <w:color w:val="auto"/>
          <w:u w:val="none"/>
        </w:rPr>
        <w:t>www.clmcent.com</w:t>
      </w:r>
    </w:hyperlink>
    <w:r w:rsidRPr="00DC14B9">
      <w:rPr>
        <w:rFonts w:ascii="Arial Nova Light" w:hAnsi="Arial Nova Light"/>
      </w:rPr>
      <w:t xml:space="preserve">                  </w:t>
    </w:r>
    <w:r>
      <w:rPr>
        <w:rFonts w:ascii="Arial Nova Light" w:hAnsi="Arial Nova Light"/>
      </w:rPr>
      <w:t>17099 N. Texas Ave., Webster, TX 77598</w:t>
    </w:r>
    <w:r>
      <w:rPr>
        <w:rFonts w:ascii="Arial Nova Light" w:hAnsi="Arial Nova Light"/>
      </w:rPr>
      <w:tab/>
      <w:t xml:space="preserve">      Ph: (281) 332-4575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C96E3" w14:textId="77777777" w:rsidR="00AE02FB" w:rsidRDefault="00AE02FB" w:rsidP="00DC14B9">
      <w:pPr>
        <w:spacing w:after="0" w:line="240" w:lineRule="auto"/>
      </w:pPr>
      <w:r>
        <w:separator/>
      </w:r>
    </w:p>
  </w:footnote>
  <w:footnote w:type="continuationSeparator" w:id="0">
    <w:p w14:paraId="01BF1795" w14:textId="77777777" w:rsidR="00AE02FB" w:rsidRDefault="00AE02FB" w:rsidP="00DC1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9B40B" w14:textId="25536CC5" w:rsidR="00DC14B9" w:rsidRDefault="00DC14B9">
    <w:pPr>
      <w:pStyle w:val="Header"/>
    </w:pPr>
    <w:r>
      <w:rPr>
        <w:noProof/>
      </w:rPr>
      <w:drawing>
        <wp:inline distT="0" distB="0" distL="0" distR="0" wp14:anchorId="7D91C76D" wp14:editId="5C9C8AB2">
          <wp:extent cx="1416424" cy="52604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l="8857" t="24107" r="8994" b="45383"/>
                  <a:stretch/>
                </pic:blipFill>
                <pic:spPr bwMode="auto">
                  <a:xfrm>
                    <a:off x="0" y="0"/>
                    <a:ext cx="1450527" cy="538714"/>
                  </a:xfrm>
                  <a:prstGeom prst="rect">
                    <a:avLst/>
                  </a:prstGeom>
                  <a:noFill/>
                  <a:ln>
                    <a:noFill/>
                  </a:ln>
                  <a:extLst>
                    <a:ext uri="{53640926-AAD7-44D8-BBD7-CCE9431645EC}">
                      <a14:shadowObscured xmlns:a14="http://schemas.microsoft.com/office/drawing/2010/main"/>
                    </a:ext>
                  </a:extLst>
                </pic:spPr>
              </pic:pic>
            </a:graphicData>
          </a:graphic>
        </wp:inline>
      </w:drawing>
    </w:r>
  </w:p>
  <w:p w14:paraId="148E80D0" w14:textId="77777777" w:rsidR="00DC14B9" w:rsidRDefault="00DC14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5E6004"/>
    <w:multiLevelType w:val="hybridMultilevel"/>
    <w:tmpl w:val="7A987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0F1F1D"/>
    <w:multiLevelType w:val="hybridMultilevel"/>
    <w:tmpl w:val="9E94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BB6545"/>
    <w:multiLevelType w:val="hybridMultilevel"/>
    <w:tmpl w:val="9D900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4B9"/>
    <w:rsid w:val="0010207C"/>
    <w:rsid w:val="00AE02FB"/>
    <w:rsid w:val="00C463EB"/>
    <w:rsid w:val="00DC1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569BF"/>
  <w15:chartTrackingRefBased/>
  <w15:docId w15:val="{E798FE09-EA37-4A60-8458-81623767C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4B9"/>
  </w:style>
  <w:style w:type="paragraph" w:styleId="Footer">
    <w:name w:val="footer"/>
    <w:basedOn w:val="Normal"/>
    <w:link w:val="FooterChar"/>
    <w:uiPriority w:val="99"/>
    <w:unhideWhenUsed/>
    <w:rsid w:val="00DC1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4B9"/>
  </w:style>
  <w:style w:type="character" w:styleId="Hyperlink">
    <w:name w:val="Hyperlink"/>
    <w:basedOn w:val="DefaultParagraphFont"/>
    <w:uiPriority w:val="99"/>
    <w:unhideWhenUsed/>
    <w:rsid w:val="00DC14B9"/>
    <w:rPr>
      <w:color w:val="0563C1" w:themeColor="hyperlink"/>
      <w:u w:val="single"/>
    </w:rPr>
  </w:style>
  <w:style w:type="paragraph" w:styleId="NoSpacing">
    <w:name w:val="No Spacing"/>
    <w:uiPriority w:val="1"/>
    <w:qFormat/>
    <w:rsid w:val="001020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lmce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Hu</dc:creator>
  <cp:keywords/>
  <dc:description/>
  <cp:lastModifiedBy>Melissa Hu</cp:lastModifiedBy>
  <cp:revision>2</cp:revision>
  <dcterms:created xsi:type="dcterms:W3CDTF">2020-10-31T00:36:00Z</dcterms:created>
  <dcterms:modified xsi:type="dcterms:W3CDTF">2020-10-31T00:36:00Z</dcterms:modified>
</cp:coreProperties>
</file>